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5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April 2026</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1-14728</w:t>
      </w:r>
    </w:p>
    <w:p>
      <w:pPr>
        <w:spacing w:after="0" w:line="18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9"/>
          <w:szCs w:val="29"/>
          <w:b w:val="1"/>
          <w:bCs w:val="1"/>
          <w:color w:val="auto"/>
        </w:rPr>
        <w:t>LATAM Airlines Group S.A.</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Presidente Riesco 5711, 20th floor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Las Condes</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Santiago, Chile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437515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462915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1" w:name="page2"/>
    <w:bookmarkEnd w:id="1"/>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6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LATAM AIRLINES GROUP S.A.</w:t>
            </w:r>
          </w:p>
        </w:tc>
      </w:tr>
      <w:tr>
        <w:trPr>
          <w:trHeight w:val="405"/>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exhibit is attached:</w:t>
            </w:r>
          </w:p>
        </w:tc>
      </w:tr>
      <w:tr>
        <w:trPr>
          <w:trHeight w:val="432"/>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6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44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Material Fact</w:t>
            </w:r>
          </w:p>
        </w:tc>
      </w:tr>
      <w:tr>
        <w:trPr>
          <w:trHeight w:val="20"/>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4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April 7, 2026</w:t>
            </w:r>
          </w:p>
        </w:tc>
        <w:tc>
          <w:tcPr>
            <w:tcW w:w="792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LATAM AIRLINES GROUP S.A.</w:t>
            </w:r>
          </w:p>
        </w:tc>
      </w:tr>
      <w:tr>
        <w:trPr>
          <w:trHeight w:val="499"/>
        </w:trPr>
        <w:tc>
          <w:tcPr>
            <w:tcW w:w="3300" w:type="dxa"/>
            <w:vAlign w:val="bottom"/>
          </w:tcPr>
          <w:p>
            <w:pPr>
              <w:spacing w:after="0"/>
              <w:rPr>
                <w:sz w:val="24"/>
                <w:szCs w:val="24"/>
                <w:color w:val="auto"/>
              </w:rPr>
            </w:pP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Ricardo Bottas Dourado</w:t>
            </w:r>
          </w:p>
        </w:tc>
      </w:tr>
      <w:tr>
        <w:trPr>
          <w:trHeight w:val="218"/>
        </w:trPr>
        <w:tc>
          <w:tcPr>
            <w:tcW w:w="3300" w:type="dxa"/>
            <w:vAlign w:val="bottom"/>
          </w:tcPr>
          <w:p>
            <w:pPr>
              <w:spacing w:after="0"/>
              <w:rPr>
                <w:sz w:val="18"/>
                <w:szCs w:val="18"/>
                <w:color w:val="auto"/>
              </w:rPr>
            </w:pP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Ricardo Bottas Dourado</w:t>
            </w:r>
          </w:p>
        </w:tc>
      </w:tr>
      <w:tr>
        <w:trPr>
          <w:trHeight w:val="234"/>
        </w:trPr>
        <w:tc>
          <w:tcPr>
            <w:tcW w:w="3300" w:type="dxa"/>
            <w:vAlign w:val="bottom"/>
          </w:tcPr>
          <w:p>
            <w:pPr>
              <w:spacing w:after="0"/>
              <w:rPr>
                <w:sz w:val="20"/>
                <w:szCs w:val="20"/>
                <w:color w:val="auto"/>
              </w:rPr>
            </w:pP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1450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86080"/>
                    </a:xfrm>
                    <a:prstGeom prst="rect">
                      <a:avLst/>
                    </a:prstGeom>
                    <a:noFill/>
                  </pic:spPr>
                </pic:pic>
              </a:graphicData>
            </a:graphic>
          </wp:anchor>
        </w:drawing>
        <w:t>MATERIAL FACT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LATAM AIRLINES GROUP S.A.</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Issuer of securities registered in the Securities Registry</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Santiago, April 7, 2026</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Catherine Tornel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Commission for the Financial Market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 Libertador Bernardo O´Higgins 1449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Present</w:t>
      </w:r>
    </w:p>
    <w:p>
      <w:pPr>
        <w:spacing w:after="0" w:line="3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1"/>
          <w:szCs w:val="21"/>
          <w:b w:val="1"/>
          <w:bCs w:val="1"/>
          <w:color w:val="auto"/>
        </w:rPr>
        <w:t>Ref.: Dividend Proposal for the Ordinary Shareholders’ Meeting.</w:t>
      </w:r>
    </w:p>
    <w:p>
      <w:pPr>
        <w:spacing w:after="0" w:line="2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President: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Pursuant to Circular No. 660 of your Commission, I hereby inform you of the following Material Fact regarding LATAM Airlines Group S.A.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Board of Directors of the Company, at a meeting held on this date, agreed to propose to the Ordinary Shareholders’ Meeting convened for April 23, 2026, the distribution of Dividend No. 55, definitive, minimum mandatory, for the total equivalent amount in Chilean pesos of US$37,995,268.60, which means distributing a dividend equivalent in Chilean pesos of US$0.0000661689498 per share, which, together with Dividend No. 54, provisional, paid on December 23, 2025, represents a total distribution of 30% of the distributable net income of Fiscal Year 2025. If the proposed dividend is approved by the Meeting, it shall be paid as of May 14, 2026, in Chilean pesos equivalent at the “observed” exchange rate published in the Official Gazette on the fifth business day prior to the day of distribution, that is to say, on May 8, 2026. Shareholders registered in the Shareholder Registry as of midnight on May 8, 2026, will be entitled to receive the dividend.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Yours sincerely,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Ricardo Bottas Dourado Dos Santos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LATAM Airlines Group S.A.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Santiago Stock Exchange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Santiago Chile Electronic Stock Exchange</w:t>
      </w: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2026-04-08T05:06:11Z</dcterms:created>
  <dcterms:modified xsi:type="dcterms:W3CDTF">2026-04-08T05:06:11Z</dcterms:modified>
</cp:coreProperties>
</file>